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YUDITH LEVIN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Born 1949, Ein Vered, Israel</w:t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Lives and works in Ein Vered, Israel </w:t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Teaches art in Hamidrasha, Art Teacher’s Training College, Kfar Saba, Israel</w:t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1975</w:t>
        <w:tab/>
        <w:t xml:space="preserve">Graduate art studies at the Art Teacher’s Training College, Ramat Hasharon, Israel</w:t>
      </w:r>
    </w:p>
    <w:p w:rsidR="00000000" w:rsidDel="00000000" w:rsidP="00000000" w:rsidRDefault="00000000" w:rsidRPr="00000000" w14:paraId="0000000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SOLO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    ‘Watcher’, Bezalel Gallery of Contemporary Art, Tel Aviv, Israel </w:t>
      </w:r>
    </w:p>
    <w:p w:rsidR="00000000" w:rsidDel="00000000" w:rsidP="00000000" w:rsidRDefault="00000000" w:rsidRPr="00000000" w14:paraId="00000011">
      <w:pPr>
        <w:tabs>
          <w:tab w:val="left" w:leader="none" w:pos="720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Exhibition in two parts: first part, duo show with Sigalit Landau, Dvir Gallery Tel Aviv, Israel </w:t>
      </w:r>
    </w:p>
    <w:p w:rsidR="00000000" w:rsidDel="00000000" w:rsidP="00000000" w:rsidRDefault="00000000" w:rsidRPr="00000000" w14:paraId="00000012">
      <w:pPr>
        <w:tabs>
          <w:tab w:val="left" w:leader="none" w:pos="720"/>
        </w:tabs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Exhibition in two parts: second part, duo show with Sigalit Landau, Dvir Gallery Tel Aviv, Israel </w:t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Solo Show, Dvir Gallery Tel Aviv, Israel</w:t>
        <w:tab/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 xml:space="preserve">'Two Series, Six Submarines', Beit Uri and Rami Nehoshtan Museum, Ashdot Yaakov Mehuhad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‘Early Works‘, Dvir Gallery, Tel Aviv, Israel</w:t>
      </w:r>
    </w:p>
    <w:p w:rsidR="00000000" w:rsidDel="00000000" w:rsidP="00000000" w:rsidRDefault="00000000" w:rsidRPr="00000000" w14:paraId="00000019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2015</w:t>
        <w:tab/>
        <w:t xml:space="preserve">‘New Paintings‘, Dvir Gallery, Tel Aviv, Israel</w:t>
      </w:r>
    </w:p>
    <w:p w:rsidR="00000000" w:rsidDel="00000000" w:rsidP="00000000" w:rsidRDefault="00000000" w:rsidRPr="00000000" w14:paraId="0000001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‘White Phosphorous‘, Dvir Gallery, Jaffa Port, Israel</w:t>
      </w:r>
    </w:p>
    <w:p w:rsidR="00000000" w:rsidDel="00000000" w:rsidP="00000000" w:rsidRDefault="00000000" w:rsidRPr="00000000" w14:paraId="0000001C">
      <w:pPr>
        <w:pStyle w:val="Heading1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Dvir Gallery, Tel Aviv, Israel</w:t>
      </w:r>
    </w:p>
    <w:p w:rsidR="00000000" w:rsidDel="00000000" w:rsidP="00000000" w:rsidRDefault="00000000" w:rsidRPr="00000000" w14:paraId="0000001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2007-8 </w:t>
        <w:tab/>
        <w:t xml:space="preserve">‘Alexander‘, Retrospective at the Tel Aviv Museum of Art, Tel Aviv, Israel</w:t>
      </w:r>
    </w:p>
    <w:p w:rsidR="00000000" w:rsidDel="00000000" w:rsidP="00000000" w:rsidRDefault="00000000" w:rsidRPr="00000000" w14:paraId="0000002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</w:t>
        <w:tab/>
        <w:t xml:space="preserve">Dvir Gallery, Tel Aviv, Israel</w:t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Dvir Gallery, Tel Aviv, Israel</w:t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Dvir Gallery, Tel Aviv, Israel</w:t>
      </w:r>
    </w:p>
    <w:p w:rsidR="00000000" w:rsidDel="00000000" w:rsidP="00000000" w:rsidRDefault="00000000" w:rsidRPr="00000000" w14:paraId="0000002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 </w:t>
        <w:tab/>
        <w:t xml:space="preserve">Dvir Gallery, Tel Aviv, Israel</w:t>
      </w:r>
    </w:p>
    <w:p w:rsidR="00000000" w:rsidDel="00000000" w:rsidP="00000000" w:rsidRDefault="00000000" w:rsidRPr="00000000" w14:paraId="0000002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1995</w:t>
        <w:tab/>
        <w:t xml:space="preserve">Mary Faouzi Gallery, Tel Aviv, Israel</w:t>
      </w:r>
    </w:p>
    <w:p w:rsidR="00000000" w:rsidDel="00000000" w:rsidP="00000000" w:rsidRDefault="00000000" w:rsidRPr="00000000" w14:paraId="0000002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1994</w:t>
        <w:tab/>
        <w:t xml:space="preserve">Dvir Gallery, Tel Aviv, Israel</w:t>
      </w:r>
    </w:p>
    <w:p w:rsidR="00000000" w:rsidDel="00000000" w:rsidP="00000000" w:rsidRDefault="00000000" w:rsidRPr="00000000" w14:paraId="0000002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tabs>
          <w:tab w:val="left" w:leader="none" w:pos="709"/>
        </w:tabs>
        <w:ind w:left="0" w:right="39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 xml:space="preserve">Givon Gallery, Tel Aviv, Israel</w:t>
      </w:r>
    </w:p>
    <w:p w:rsidR="00000000" w:rsidDel="00000000" w:rsidP="00000000" w:rsidRDefault="00000000" w:rsidRPr="00000000" w14:paraId="0000002E">
      <w:pPr>
        <w:tabs>
          <w:tab w:val="left" w:leader="none" w:pos="709"/>
        </w:tabs>
        <w:ind w:left="0" w:right="39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709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museum of Israeli Art, Ramat-Gan, Israel</w:t>
      </w:r>
    </w:p>
    <w:p w:rsidR="00000000" w:rsidDel="00000000" w:rsidP="00000000" w:rsidRDefault="00000000" w:rsidRPr="00000000" w14:paraId="00000030">
      <w:pPr>
        <w:tabs>
          <w:tab w:val="left" w:leader="none" w:pos="709"/>
        </w:tabs>
        <w:ind w:left="0" w:right="39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left" w:leader="none" w:pos="709"/>
        </w:tabs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1987</w:t>
        <w:tab/>
        <w:t xml:space="preserve">Bograshov Gallery, Tel Aviv, Israel</w:t>
      </w:r>
    </w:p>
    <w:p w:rsidR="00000000" w:rsidDel="00000000" w:rsidP="00000000" w:rsidRDefault="00000000" w:rsidRPr="00000000" w14:paraId="0000003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Turske-Whitney Gallery, Los Angeles, California, USA</w:t>
      </w:r>
    </w:p>
    <w:p w:rsidR="00000000" w:rsidDel="00000000" w:rsidP="00000000" w:rsidRDefault="00000000" w:rsidRPr="00000000" w14:paraId="0000003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‘Currents‘, I.C.A, Boston, Massachusetts, USA</w:t>
      </w:r>
    </w:p>
    <w:p w:rsidR="00000000" w:rsidDel="00000000" w:rsidP="00000000" w:rsidRDefault="00000000" w:rsidRPr="00000000" w14:paraId="0000003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Gallery Knoedler, Zurich, Switzerland </w:t>
      </w:r>
    </w:p>
    <w:p w:rsidR="00000000" w:rsidDel="00000000" w:rsidP="00000000" w:rsidRDefault="00000000" w:rsidRPr="00000000" w14:paraId="0000003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</w:t>
      </w:r>
    </w:p>
    <w:p w:rsidR="00000000" w:rsidDel="00000000" w:rsidP="00000000" w:rsidRDefault="00000000" w:rsidRPr="00000000" w14:paraId="0000003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1982</w:t>
        <w:tab/>
        <w:t xml:space="preserve">‘Pieta &amp; Joie de vivre‘, Tel Aviv Museum of Art, Tel Aviv, Israel</w:t>
      </w:r>
    </w:p>
    <w:p w:rsidR="00000000" w:rsidDel="00000000" w:rsidP="00000000" w:rsidRDefault="00000000" w:rsidRPr="00000000" w14:paraId="0000003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right" w:leader="none" w:pos="713"/>
        </w:tabs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1978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Little Museum Gallery, Tel Aviv, Israel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  <w:tab w:val="right" w:leader="none" w:pos="567"/>
        </w:tabs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     ‘The Poet’s Folly and the Sovereign’s Hand’, Art Biesenthal, Berlin</w:t>
      </w:r>
    </w:p>
    <w:p w:rsidR="00000000" w:rsidDel="00000000" w:rsidP="00000000" w:rsidRDefault="00000000" w:rsidRPr="00000000" w14:paraId="00000040">
      <w:pPr>
        <w:spacing w:line="276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‘Fenêtre du Studio’, Dvir Gallery Paris, France</w:t>
      </w:r>
    </w:p>
    <w:p w:rsidR="00000000" w:rsidDel="00000000" w:rsidP="00000000" w:rsidRDefault="00000000" w:rsidRPr="00000000" w14:paraId="00000041">
      <w:pPr>
        <w:spacing w:line="276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‘Eggshell on Palm’, Dvir Gallery Paris, France 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‘Conversation’, Dvir Gallery, Brussels, Belgium</w:t>
      </w:r>
    </w:p>
    <w:p w:rsidR="00000000" w:rsidDel="00000000" w:rsidP="00000000" w:rsidRDefault="00000000" w:rsidRPr="00000000" w14:paraId="0000004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‘Under the Volcano’, Dvir Gallery, Tel Aviv, Israel</w:t>
      </w:r>
    </w:p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‘Espèces d’espaces’, Dvir Gallery, Paris, France</w:t>
      </w:r>
    </w:p>
    <w:p w:rsidR="00000000" w:rsidDel="00000000" w:rsidP="00000000" w:rsidRDefault="00000000" w:rsidRPr="00000000" w14:paraId="0000004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56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‘Salon de Paris’, Dvir Gallery, Brussels, Belgium</w:t>
        <w:tab/>
        <w:tab/>
      </w:r>
    </w:p>
    <w:p w:rsidR="00000000" w:rsidDel="00000000" w:rsidP="00000000" w:rsidRDefault="00000000" w:rsidRPr="00000000" w14:paraId="00000047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‘Material Imagination : Israeli Art from the Museum’s Collection’, Tel Aviv Museum of Art, Tel Aviv, Israel</w:t>
      </w:r>
    </w:p>
    <w:p w:rsidR="00000000" w:rsidDel="00000000" w:rsidP="00000000" w:rsidRDefault="00000000" w:rsidRPr="00000000" w14:paraId="0000004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‘Carmel‘, Dvir Gallery, Tel Aviv, Israel</w:t>
      </w:r>
    </w:p>
    <w:p w:rsidR="00000000" w:rsidDel="00000000" w:rsidP="00000000" w:rsidRDefault="00000000" w:rsidRPr="00000000" w14:paraId="0000004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'I would not think to touch the sky with two hands', Dvir Gallery, Tel Aviv, Israel </w:t>
      </w:r>
    </w:p>
    <w:p w:rsidR="00000000" w:rsidDel="00000000" w:rsidP="00000000" w:rsidRDefault="00000000" w:rsidRPr="00000000" w14:paraId="0000004B">
      <w:pPr>
        <w:ind w:left="720" w:firstLine="0"/>
        <w:rPr>
          <w:rFonts w:ascii="Arial" w:cs="Arial" w:eastAsia="Arial" w:hAnsi="Arial"/>
          <w:sz w:val="12"/>
          <w:szCs w:val="12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'Polyphony in 12 voices', the New Gallery, Jerusalem,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‘The end of Summer‘, Dvir Gallery Tel Aviv</w:t>
      </w:r>
    </w:p>
    <w:p w:rsidR="00000000" w:rsidDel="00000000" w:rsidP="00000000" w:rsidRDefault="00000000" w:rsidRPr="00000000" w14:paraId="0000004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‘There is a Crack in everything: For Dafna‘, Dvir Gallery, Tel Aviv, Israel</w:t>
      </w:r>
    </w:p>
    <w:p w:rsidR="00000000" w:rsidDel="00000000" w:rsidP="00000000" w:rsidRDefault="00000000" w:rsidRPr="00000000" w14:paraId="0000004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‘Je me souviens‘, Dvir Gallery (online)</w:t>
      </w:r>
    </w:p>
    <w:p w:rsidR="00000000" w:rsidDel="00000000" w:rsidP="00000000" w:rsidRDefault="00000000" w:rsidRPr="00000000" w14:paraId="0000005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‘Voyage Autour de ma Chambre‘, Dvir Gallery (online)</w:t>
      </w:r>
    </w:p>
    <w:p w:rsidR="00000000" w:rsidDel="00000000" w:rsidP="00000000" w:rsidRDefault="00000000" w:rsidRPr="00000000" w14:paraId="0000005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 xml:space="preserve">‘Dance to the Music of Time‘, Galerie Dvir, Brussels, Belgium</w:t>
      </w:r>
    </w:p>
    <w:p w:rsidR="00000000" w:rsidDel="00000000" w:rsidP="00000000" w:rsidRDefault="00000000" w:rsidRPr="00000000" w14:paraId="0000005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‘Je me souviens‘, Dvir Gallery, Tel Aviv, Israel </w:t>
      </w:r>
    </w:p>
    <w:p w:rsidR="00000000" w:rsidDel="00000000" w:rsidP="00000000" w:rsidRDefault="00000000" w:rsidRPr="00000000" w14:paraId="0000005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‘TBT (To Be Titled, Turn Back Time)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‘, Magazzino di Arte Moderna, Roma, Italy</w:t>
      </w:r>
    </w:p>
    <w:p w:rsidR="00000000" w:rsidDel="00000000" w:rsidP="00000000" w:rsidRDefault="00000000" w:rsidRPr="00000000" w14:paraId="0000005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‘Mort à crédit‘, Dvir Gallery, Tel Aviv, Israel</w:t>
      </w:r>
    </w:p>
    <w:p w:rsidR="00000000" w:rsidDel="00000000" w:rsidP="00000000" w:rsidRDefault="00000000" w:rsidRPr="00000000" w14:paraId="0000005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</w:t>
        <w:tab/>
        <w:t xml:space="preserve">‘The Noise of Time‘, Dvir Gallery, Tel Aviv, Israel</w:t>
      </w:r>
    </w:p>
    <w:p w:rsidR="00000000" w:rsidDel="00000000" w:rsidP="00000000" w:rsidRDefault="00000000" w:rsidRPr="00000000" w14:paraId="0000005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‘Current Affairs‘, Tel Aviv Museum of Art, Tel Aviv, Israel</w:t>
      </w:r>
    </w:p>
    <w:p w:rsidR="00000000" w:rsidDel="00000000" w:rsidP="00000000" w:rsidRDefault="00000000" w:rsidRPr="00000000" w14:paraId="0000005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‘Innocent Material‘, Dvir Gallery, Brussels, Belgium</w:t>
      </w:r>
    </w:p>
    <w:p w:rsidR="00000000" w:rsidDel="00000000" w:rsidP="00000000" w:rsidRDefault="00000000" w:rsidRPr="00000000" w14:paraId="0000005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‘Placed someplace with intent‘, Dvir Gallery, Tel Aviv, Israel</w:t>
        <w:br w:type="textWrapping"/>
      </w:r>
    </w:p>
    <w:p w:rsidR="00000000" w:rsidDel="00000000" w:rsidP="00000000" w:rsidRDefault="00000000" w:rsidRPr="00000000" w14:paraId="0000005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‘Gaudi’s Room‘, Dvir Gallery, Tel Aviv, Israel</w:t>
      </w:r>
    </w:p>
    <w:p w:rsidR="00000000" w:rsidDel="00000000" w:rsidP="00000000" w:rsidRDefault="00000000" w:rsidRPr="00000000" w14:paraId="0000005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‘Dans un monde Magnifique et Furieux‘, Galerie Dvir, Brussels, Belgium</w:t>
      </w:r>
    </w:p>
    <w:p w:rsidR="00000000" w:rsidDel="00000000" w:rsidP="00000000" w:rsidRDefault="00000000" w:rsidRPr="00000000" w14:paraId="0000005D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 </w:t>
        <w:tab/>
        <w:t xml:space="preserve">Group Show, Dvir Gallery, Tel Aviv, Israel</w:t>
      </w:r>
    </w:p>
    <w:p w:rsidR="00000000" w:rsidDel="00000000" w:rsidP="00000000" w:rsidRDefault="00000000" w:rsidRPr="00000000" w14:paraId="0000005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‘Imago Mundi. Luciano Benetton Collection. Mappa dell’arte nuova‘, Fondazione Giorgio Cini, Venice, Italy                               </w:t>
      </w:r>
    </w:p>
    <w:p w:rsidR="00000000" w:rsidDel="00000000" w:rsidP="00000000" w:rsidRDefault="00000000" w:rsidRPr="00000000" w14:paraId="00000060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18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 </w:t>
        <w:tab/>
        <w:t xml:space="preserve">‘Everyone Has A Name‘, Dvir Gallery, Tel Aviv, Israel</w:t>
        <w:br w:type="textWrapping"/>
        <w:t xml:space="preserve">‘Les yeux seuls sont encore capables de pousser un cri‘, Dvir Gallery, Tel Aviv, Israel</w:t>
      </w:r>
    </w:p>
    <w:p w:rsidR="00000000" w:rsidDel="00000000" w:rsidP="00000000" w:rsidRDefault="00000000" w:rsidRPr="00000000" w14:paraId="0000006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 </w:t>
        <w:tab/>
        <w:t xml:space="preserve">‘Four something‘, Dvir Gallery, Tel Aviv, Israel</w:t>
      </w:r>
    </w:p>
    <w:p w:rsidR="00000000" w:rsidDel="00000000" w:rsidP="00000000" w:rsidRDefault="00000000" w:rsidRPr="00000000" w14:paraId="0000006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‘Reclining Seurat‘, Dvir Gallery, Tel Aviv, Israel</w:t>
      </w:r>
    </w:p>
    <w:p w:rsidR="00000000" w:rsidDel="00000000" w:rsidP="00000000" w:rsidRDefault="00000000" w:rsidRPr="00000000" w14:paraId="0000006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 </w:t>
        <w:tab/>
        <w:t xml:space="preserve">‘Evil is here‘, Dvir Gallery, Tel Aviv, Israel</w:t>
      </w:r>
    </w:p>
    <w:p w:rsidR="00000000" w:rsidDel="00000000" w:rsidP="00000000" w:rsidRDefault="00000000" w:rsidRPr="00000000" w14:paraId="00000067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</w:t>
        <w:tab/>
        <w:t xml:space="preserve">‘At the gates of Jerusalem, a black sun is alight‘, Dvir Gallery, Tel Aviv, Israel</w:t>
      </w:r>
    </w:p>
    <w:p w:rsidR="00000000" w:rsidDel="00000000" w:rsidP="00000000" w:rsidRDefault="00000000" w:rsidRPr="00000000" w14:paraId="0000006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‘Red Pieta‘, Dvir Gallery, Tel Aviv, Israel</w:t>
      </w:r>
    </w:p>
    <w:p w:rsidR="00000000" w:rsidDel="00000000" w:rsidP="00000000" w:rsidRDefault="00000000" w:rsidRPr="00000000" w14:paraId="0000006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‘It won't stop until we talk‘, Dvir Gallery, Tel Aviv, Israel</w:t>
      </w:r>
    </w:p>
    <w:p w:rsidR="00000000" w:rsidDel="00000000" w:rsidP="00000000" w:rsidRDefault="00000000" w:rsidRPr="00000000" w14:paraId="0000006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 </w:t>
        <w:tab/>
        <w:t xml:space="preserve">Dvir Gallery, Tel Aviv, Israel</w:t>
      </w:r>
    </w:p>
    <w:p w:rsidR="00000000" w:rsidDel="00000000" w:rsidP="00000000" w:rsidRDefault="00000000" w:rsidRPr="00000000" w14:paraId="0000006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 xml:space="preserve">‘A Point of View‘, Tel Aviv Museum of Art, Tel Aviv, Israel</w:t>
      </w:r>
    </w:p>
    <w:p w:rsidR="00000000" w:rsidDel="00000000" w:rsidP="00000000" w:rsidRDefault="00000000" w:rsidRPr="00000000" w14:paraId="0000007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‘Etude pour un Premier Amour (no. 3)‘, Dvir Gallery, Tel Aviv, Israel</w:t>
      </w:r>
    </w:p>
    <w:p w:rsidR="00000000" w:rsidDel="00000000" w:rsidP="00000000" w:rsidRDefault="00000000" w:rsidRPr="00000000" w14:paraId="0000007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 xml:space="preserve">Dvir Gallery, Tel Aviv, Israel</w:t>
      </w:r>
    </w:p>
    <w:p w:rsidR="00000000" w:rsidDel="00000000" w:rsidP="00000000" w:rsidRDefault="00000000" w:rsidRPr="00000000" w14:paraId="0000007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Tel Aviv Museum of Art, Tel Aviv, Israel</w:t>
      </w:r>
    </w:p>
    <w:p w:rsidR="00000000" w:rsidDel="00000000" w:rsidP="00000000" w:rsidRDefault="00000000" w:rsidRPr="00000000" w14:paraId="0000007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</w:t>
        <w:tab/>
        <w:t xml:space="preserve">Tel Aviv Museum of Art, Tel Aviv, Israel</w:t>
      </w:r>
    </w:p>
    <w:p w:rsidR="00000000" w:rsidDel="00000000" w:rsidP="00000000" w:rsidRDefault="00000000" w:rsidRPr="00000000" w14:paraId="0000007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1995</w:t>
        <w:tab/>
        <w:t xml:space="preserve">‘Arturo Schwartz’s Collection‘, Israel Museum, Jerusalem, Israel</w:t>
      </w:r>
    </w:p>
    <w:p w:rsidR="00000000" w:rsidDel="00000000" w:rsidP="00000000" w:rsidRDefault="00000000" w:rsidRPr="00000000" w14:paraId="0000007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 xml:space="preserve">Opera House, Leipzig, Germany</w:t>
      </w:r>
    </w:p>
    <w:p w:rsidR="00000000" w:rsidDel="00000000" w:rsidP="00000000" w:rsidRDefault="00000000" w:rsidRPr="00000000" w14:paraId="0000007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1991</w:t>
        <w:tab/>
        <w:t xml:space="preserve">Givon Gallery, Tel Aviv, Israel</w:t>
      </w:r>
    </w:p>
    <w:p w:rsidR="00000000" w:rsidDel="00000000" w:rsidP="00000000" w:rsidRDefault="00000000" w:rsidRPr="00000000" w14:paraId="0000007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1990</w:t>
        <w:tab/>
        <w:t xml:space="preserve">Tel Aviv Museum of Art, Israel</w:t>
      </w:r>
    </w:p>
    <w:p w:rsidR="00000000" w:rsidDel="00000000" w:rsidP="00000000" w:rsidRDefault="00000000" w:rsidRPr="00000000" w14:paraId="0000008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1988</w:t>
        <w:tab/>
        <w:t xml:space="preserve">Tel Aviv Museum of Art, Israel</w:t>
      </w:r>
    </w:p>
    <w:p w:rsidR="00000000" w:rsidDel="00000000" w:rsidP="00000000" w:rsidRDefault="00000000" w:rsidRPr="00000000" w14:paraId="0000008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1984</w:t>
        <w:tab/>
        <w:t xml:space="preserve">Tel Aviv Museum of Art, Israel</w:t>
      </w:r>
    </w:p>
    <w:p w:rsidR="00000000" w:rsidDel="00000000" w:rsidP="00000000" w:rsidRDefault="00000000" w:rsidRPr="00000000" w14:paraId="0000008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1983</w:t>
        <w:tab/>
        <w:t xml:space="preserve">Israel Museum, Jerusalem, Israel</w:t>
      </w:r>
    </w:p>
    <w:p w:rsidR="00000000" w:rsidDel="00000000" w:rsidP="00000000" w:rsidRDefault="00000000" w:rsidRPr="00000000" w14:paraId="0000008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Biennale for Young Artists, Paris, France</w:t>
      </w:r>
    </w:p>
    <w:p w:rsidR="00000000" w:rsidDel="00000000" w:rsidP="00000000" w:rsidRDefault="00000000" w:rsidRPr="00000000" w14:paraId="0000008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1982</w:t>
        <w:tab/>
        <w:t xml:space="preserve">Israel Museum, Jerusalem, Israel</w:t>
      </w:r>
    </w:p>
    <w:p w:rsidR="00000000" w:rsidDel="00000000" w:rsidP="00000000" w:rsidRDefault="00000000" w:rsidRPr="00000000" w14:paraId="0000008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1981</w:t>
        <w:tab/>
        <w:t xml:space="preserve">Tendencies in Israeli Art, Basel, Switzerland</w:t>
      </w:r>
    </w:p>
    <w:p w:rsidR="00000000" w:rsidDel="00000000" w:rsidP="00000000" w:rsidRDefault="00000000" w:rsidRPr="00000000" w14:paraId="0000008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1980</w:t>
        <w:tab/>
        <w:t xml:space="preserve">Sarah Gilat Gallery, Jerusalem, Israel</w:t>
      </w:r>
    </w:p>
    <w:p w:rsidR="00000000" w:rsidDel="00000000" w:rsidP="00000000" w:rsidRDefault="00000000" w:rsidRPr="00000000" w14:paraId="0000008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1978</w:t>
        <w:tab/>
        <w:t xml:space="preserve">Sarah Gilat Gallery, Jerusalem, Israel</w:t>
      </w:r>
    </w:p>
    <w:p w:rsidR="00000000" w:rsidDel="00000000" w:rsidP="00000000" w:rsidRDefault="00000000" w:rsidRPr="00000000" w14:paraId="0000008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1976</w:t>
        <w:tab/>
        <w:t xml:space="preserve">Julie M. Gallery, Tel Aviv, Israel</w:t>
      </w:r>
    </w:p>
    <w:p w:rsidR="00000000" w:rsidDel="00000000" w:rsidP="00000000" w:rsidRDefault="00000000" w:rsidRPr="00000000" w14:paraId="00000091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1975</w:t>
        <w:tab/>
        <w:t xml:space="preserve">Sarah Gilat Gallery, Jerusalem, Israel</w:t>
      </w:r>
    </w:p>
    <w:p w:rsidR="00000000" w:rsidDel="00000000" w:rsidP="00000000" w:rsidRDefault="00000000" w:rsidRPr="00000000" w14:paraId="0000009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 xml:space="preserve">The Sandberg Prize, Israel Museum, Jerusalem, Israel</w:t>
      </w:r>
    </w:p>
    <w:p w:rsidR="00000000" w:rsidDel="00000000" w:rsidP="00000000" w:rsidRDefault="00000000" w:rsidRPr="00000000" w14:paraId="0000009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</w:t>
        <w:tab/>
        <w:t xml:space="preserve">Prize of the America-Israel Foundation</w:t>
      </w:r>
    </w:p>
    <w:p w:rsidR="00000000" w:rsidDel="00000000" w:rsidP="00000000" w:rsidRDefault="00000000" w:rsidRPr="00000000" w14:paraId="0000009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Pundik Prize, Tel Aviv Museum of Art, Tel Aviv, Israel</w:t>
      </w:r>
    </w:p>
    <w:p w:rsidR="00000000" w:rsidDel="00000000" w:rsidP="00000000" w:rsidRDefault="00000000" w:rsidRPr="00000000" w14:paraId="0000009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Prize of the Israeli Ministry of Culture</w:t>
      </w:r>
    </w:p>
    <w:p w:rsidR="00000000" w:rsidDel="00000000" w:rsidP="00000000" w:rsidRDefault="00000000" w:rsidRPr="00000000" w14:paraId="0000009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Discount Bank Prize, Tel Aviv Museum of Art, Tel Aviv, Israel </w:t>
      </w:r>
    </w:p>
    <w:p w:rsidR="00000000" w:rsidDel="00000000" w:rsidP="00000000" w:rsidRDefault="00000000" w:rsidRPr="00000000" w14:paraId="0000009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8" w:top="288" w:left="562" w:right="56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ek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center"/>
      <w:rPr>
        <w:rFonts w:ascii="Teko" w:cs="Teko" w:eastAsia="Teko" w:hAnsi="Teko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center"/>
      <w:rPr>
        <w:rFonts w:ascii="Teko" w:cs="Teko" w:eastAsia="Teko" w:hAnsi="Teko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center"/>
      <w:rPr>
        <w:rFonts w:ascii="Teko" w:cs="Teko" w:eastAsia="Teko" w:hAnsi="Teko"/>
        <w:color w:val="000000"/>
        <w:sz w:val="20"/>
        <w:szCs w:val="20"/>
      </w:rPr>
    </w:pPr>
    <w:r w:rsidDel="00000000" w:rsidR="00000000" w:rsidRPr="00000000">
      <w:rPr/>
      <w:drawing>
        <wp:inline distB="0" distT="0" distL="0" distR="0">
          <wp:extent cx="2005965" cy="617855"/>
          <wp:effectExtent b="0" l="0" r="0" t="0"/>
          <wp:docPr descr="Text&#10;&#10;Description automatically generated" id="2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2043429</wp:posOffset>
          </wp:positionH>
          <wp:positionV relativeFrom="paragraph">
            <wp:posOffset>155575</wp:posOffset>
          </wp:positionV>
          <wp:extent cx="1485900" cy="120650"/>
          <wp:effectExtent b="0" l="0" r="0" t="0"/>
          <wp:wrapSquare wrapText="left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984"/>
      <w:numFmt w:val="decimal"/>
      <w:lvlText w:val="%1"/>
      <w:lvlJc w:val="left"/>
      <w:pPr>
        <w:ind w:left="465" w:hanging="465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989"/>
      <w:numFmt w:val="decimal"/>
      <w:lvlText w:val="%1"/>
      <w:lvlJc w:val="left"/>
      <w:pPr>
        <w:ind w:left="390" w:hanging="39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</w:pPr>
    <w:rPr/>
  </w:style>
  <w:style w:type="paragraph" w:styleId="Heading2">
    <w:name w:val="heading 2"/>
    <w:basedOn w:val="Normal"/>
    <w:next w:val="Normal"/>
    <w:pPr>
      <w:widowControl w:val="0"/>
    </w:pPr>
    <w:rPr/>
  </w:style>
  <w:style w:type="paragraph" w:styleId="Heading3">
    <w:name w:val="heading 3"/>
    <w:basedOn w:val="Normal"/>
    <w:next w:val="Normal"/>
    <w:pPr>
      <w:widowControl w:val="0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58AMCjLVCEJ6I0kzcnbvrY9fWw==">CgMxLjA4AHIhMWJQbHJfSVNrMlpoS2RLYkxSei1LdmRycHlHbUhRS0Zm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